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D447CC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1. Общие сведения</w:t>
      </w:r>
    </w:p>
    <w:p w14:paraId="05BB3CCE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1.1. Полное фирменное наименование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Банк «Йошкар-Ола» (публичное акционерное общество)</w:t>
      </w:r>
    </w:p>
    <w:p w14:paraId="70180D8B">
      <w:pPr>
        <w:keepNext w:val="0"/>
        <w:keepLines w:val="0"/>
        <w:widowControl/>
        <w:suppressLineNumbers w:val="0"/>
        <w:jc w:val="left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1.2. Адрес эмитента, указанный в едином государственном реестре юридических лиц: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424006, Российская Федерация, Республика Марий Эл, г. Йошкар-Ола, ул. Панфилова, д. 39г</w:t>
      </w:r>
    </w:p>
    <w:p w14:paraId="2CC1F47F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1.3. Основной государственный регистрационный номер (ОГРН)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1021200004748</w:t>
      </w:r>
    </w:p>
    <w:p w14:paraId="4B1C61DD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1.4. Идентификационный номер налогоплательщика (ИНН)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1215059221</w:t>
      </w:r>
    </w:p>
    <w:p w14:paraId="653A79BF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1.5. Уникальный код эмитента, присвоенный Банком России: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02802-В</w:t>
      </w:r>
    </w:p>
    <w:p w14:paraId="70C7C9F0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1.6. Адрес страницы в сети «Интернет», используемой эмитентом для раскрытия информации: 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instrText xml:space="preserve"> HYPERLINK "http://www.e-disclosure.ru/portal/company.aspx?id=3712" </w:instrTex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5"/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u w:val="none"/>
          <w:shd w:val="clear" w:fill="FFFFFF"/>
        </w:rPr>
        <w:t>http://www.e-disclosure.ru/portal/company.aspx?id=3712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end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; 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instrText xml:space="preserve"> HYPERLINK "http://www.olabank.ru/" </w:instrTex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5"/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u w:val="none"/>
          <w:shd w:val="clear" w:fill="FFFFFF"/>
        </w:rPr>
        <w:t>www.olabank.ru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end"/>
      </w:r>
    </w:p>
    <w:p w14:paraId="02E1B8D3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1.7. Дата наступления события (существенного факта), о котором составлено сообщение: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14 августа 2024 года</w:t>
      </w:r>
    </w:p>
    <w:p w14:paraId="3D1798F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2. Содержание сообщения</w:t>
      </w:r>
    </w:p>
    <w:p w14:paraId="03FC86EC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2.1. Лицо, которое совершило существенную сделку (эмитент; подконтрольная эмитенту организация, имеющая для него существенное значение):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Эмитент.</w:t>
      </w:r>
    </w:p>
    <w:p w14:paraId="6095BF9C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2.2. 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существенные взаимосвязанные сделки, не являющиеся крупными, совершаемые в рамках обычной хозяйственной деятельности Эмитента.</w:t>
      </w:r>
    </w:p>
    <w:p w14:paraId="00817E6B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2.3. Вид и предмет существенной сделки: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размещение временно свободных денежных средств в депозиты в рамках основного депозитного аукциона Банка России.</w:t>
      </w:r>
    </w:p>
    <w:p w14:paraId="4C186559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2.4. 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Эмитент разместил два депозита сроком на 7 дней в рамках основного депозитного аукциона Банка России (способ проведения аукциона – американский), путем направления заявок с использованием системы ЭДО и их полного удовлетворения по предложенным Эмитентом процентным ставкам. Эмитент перечислил денежные средства на депозитный счет в установленном порядке, а Банк России обязался вернуть суммы депозитов и уплатить начисленные на них проценты.</w:t>
      </w:r>
    </w:p>
    <w:p w14:paraId="41B84EF5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2.5. Стороны и выгодоприобретатели по существенной сделке: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Банк «Йошкар-Ола» (ПАО) (Эмитент) – сторона, размещающая средства в депозиты;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Центральный банк Российской Федерации (Банк России) – сторона, принимающая средства в депозиты.</w:t>
      </w:r>
    </w:p>
    <w:p w14:paraId="700256A1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2.6. Срок исполнения обязательств по существенной сделке: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срок исполнения обязательств по размещению депозитов – 14.08.2024;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срок исполнения обязательств по возврату депозитов – 21.08.2024.</w:t>
      </w:r>
    </w:p>
    <w:p w14:paraId="549902BE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2.7. Размер существенной сделки в денежном выражении и в процентах от стоимости активов (совокупной стоимости активов):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сумма сделок 950 000 000 рублей 00 копеек, что составляет 48.68% от балансовой стоимости активов Эмитента на дату окончания отчетного периода (квартала, года), предшествующего совершению сделок, в отношении которого истек установленный срок представления финансовой отчетности (дату окончания последнего завершенного отчетного периода, предшествующего совершению сделок).</w:t>
      </w:r>
    </w:p>
    <w:p w14:paraId="2A4F194F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2.8. Стоимость активов (совокупная стоимость активов):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стоимость активов Эмитента по состоянию на 01.01.2024 г. составляет 1 951 679 тыс. руб.</w:t>
      </w:r>
    </w:p>
    <w:p w14:paraId="21E2D78B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2.9. Дата совершения существенной сделки: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14.08.2024.</w:t>
      </w:r>
    </w:p>
    <w:p w14:paraId="7B1A2A56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2.10. Сведения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(заседания) 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решение о согласии на совершение или о последующем одобрении сделок не принималось.</w:t>
      </w:r>
    </w:p>
    <w:p w14:paraId="0F46E841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3. Подпись</w:t>
      </w:r>
    </w:p>
    <w:tbl>
      <w:tblPr>
        <w:tblW w:w="11172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64"/>
        <w:gridCol w:w="4808"/>
      </w:tblGrid>
      <w:tr w14:paraId="396B374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</w:tblPrEx>
        <w:trPr>
          <w:jc w:val="center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F535654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3.1. Президент Банка "Йошкар-Ола" (ПАО)              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2C839FF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________________ Р.И. Изофатов         </w:t>
            </w:r>
          </w:p>
        </w:tc>
      </w:tr>
      <w:tr w14:paraId="719D7F0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E78FB65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3.2. Дата "14" августа 2024 г.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68CDF8F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М.П.</w:t>
            </w:r>
          </w:p>
        </w:tc>
      </w:tr>
    </w:tbl>
    <w:p w14:paraId="6384873D"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anrope">
    <w:panose1 w:val="00000506000000000000"/>
    <w:charset w:val="00"/>
    <w:family w:val="auto"/>
    <w:pitch w:val="default"/>
    <w:sig w:usb0="00000207" w:usb1="00000000" w:usb2="00000000" w:usb3="00000000" w:csb0="2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1A57D8"/>
    <w:rsid w:val="3D1A5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iPriority w:val="0"/>
    <w:rPr>
      <w:color w:val="0000FF"/>
      <w:u w:val="single"/>
    </w:rPr>
  </w:style>
  <w:style w:type="paragraph" w:styleId="6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2025-02-18T08:29:00Z</dcterms:created>
  <dc:creator>Ольга Никитина</dc:creator>
  <cp:lastModifiedBy>Ольга Никитина</cp:lastModifiedBy>
  <dcterms:modified xsi:type="dcterms:W3CDTF">2025-02-18T08:31:33Z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E84DA2A5F39C42D8B6A3FCA01FAC8F7B_11</vt:lpwstr>
  </property>
</Properties>
</file>