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85F70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var(--font-h3-semibold)" w:hAnsi="var(--font-h3-semibold)" w:eastAsia="var(--font-h3-semibold)" w:cs="var(--font-h3-semibold)"/>
          <w:i w:val="0"/>
          <w:iCs w:val="0"/>
          <w:caps w:val="0"/>
          <w:color w:val="15293C"/>
          <w:spacing w:val="0"/>
        </w:rPr>
      </w:pPr>
      <w:r>
        <w:rPr>
          <w:rFonts w:hint="default" w:ascii="var(--font-h3-semibold)" w:hAnsi="var(--font-h3-semibold)" w:eastAsia="var(--font-h3-semibold)" w:cs="var(--font-h3-semibold)"/>
          <w:i w:val="0"/>
          <w:iCs w:val="0"/>
          <w:caps w:val="0"/>
          <w:color w:val="15293C"/>
          <w:spacing w:val="0"/>
          <w:kern w:val="0"/>
          <w:sz w:val="15"/>
          <w:szCs w:val="15"/>
          <w:shd w:val="clear" w:fill="FFFFFF"/>
          <w:lang w:val="en-US" w:eastAsia="zh-CN" w:bidi="ar"/>
        </w:rPr>
        <w:t>1. Общие сведения</w:t>
      </w:r>
    </w:p>
    <w:p w14:paraId="301FF52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Manrope" w:hAnsi="Manrope" w:eastAsia="Manrope" w:cs="Manrope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BB265EA">
      <w:pPr>
        <w:pStyle w:val="6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sz w:val="15"/>
          <w:szCs w:val="15"/>
          <w:shd w:val="clear" w:fill="FFFFFF"/>
        </w:rPr>
        <w:t>1021200004748</w:t>
      </w:r>
    </w:p>
    <w:p w14:paraId="11B31D8E">
      <w:pPr>
        <w:pStyle w:val="6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sz w:val="15"/>
          <w:szCs w:val="15"/>
          <w:shd w:val="clear" w:fill="FFFFFF"/>
        </w:rPr>
        <w:t>1215059221</w:t>
      </w:r>
    </w:p>
    <w:p w14:paraId="68B3D263">
      <w:pPr>
        <w:pStyle w:val="6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sz w:val="15"/>
          <w:szCs w:val="15"/>
          <w:shd w:val="clear" w:fill="FFFFFF"/>
        </w:rPr>
        <w:t>02802-В</w:t>
      </w:r>
    </w:p>
    <w:p w14:paraId="066A80BF">
      <w:pPr>
        <w:pStyle w:val="6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15"/>
          <w:szCs w:val="15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sz w:val="15"/>
          <w:szCs w:val="15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15"/>
          <w:szCs w:val="15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fldChar w:fldCharType="end"/>
      </w:r>
    </w:p>
    <w:p w14:paraId="31272199">
      <w:pPr>
        <w:pStyle w:val="6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sz w:val="15"/>
          <w:szCs w:val="15"/>
          <w:shd w:val="clear" w:fill="FFFFFF"/>
        </w:rPr>
        <w:t>25 ноября 2024 года</w:t>
      </w:r>
    </w:p>
    <w:p w14:paraId="23F4CD8F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15"/>
          <w:szCs w:val="15"/>
          <w:shd w:val="clear" w:fill="FFFFFF"/>
          <w:lang w:val="en-US" w:eastAsia="zh-CN" w:bidi="ar"/>
        </w:rPr>
        <w:t>2. Содержание сообщения </w:t>
      </w:r>
    </w:p>
    <w:p w14:paraId="1161678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Вид общего собрания участников (акционеров)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внеочередное.</w:t>
      </w:r>
    </w:p>
    <w:p w14:paraId="4724A82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Форма проведения общего собрания участников (акционеров)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голосование.</w:t>
      </w:r>
    </w:p>
    <w:p w14:paraId="5983C74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Дата, место, время проведения общего собрания участников (акционеров)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Дата проведения собрания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«21» ноября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Место проведения собрания: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Республика Марий Эл, г. Йошкар-Ола, ул. Панфилова, д. 39г.</w:t>
      </w:r>
    </w:p>
    <w:p w14:paraId="2CD5B86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Сведения о кворуме общего собрания участников (акционеров) эмитента:</w:t>
      </w:r>
    </w:p>
    <w:p w14:paraId="058ABF9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составления списка лиц, имеющих право на участие во внеочередном Общем собрании акционеров, общее количество размещенных обыкновенных бездокументарных именных акций Банка «Йошкар-Ола» (ПАО) составляет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299 096 штук.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которыми обладали лица, включенные в список лиц имеющих право на участие во внеочередном Общем собрании акционеров, а также число голосов, приходившихся на голосующие акции Общества, по вопросам повестки дня внеочередного Общего собрания, определенное с учетом положений пункта 4.24 «Положения об общих собраниях акционеров» (утв. Банком России 16.11.2018 № 660-П):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по первому вопросу повестки дня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299 096;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по второму вопросу повестки дня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1 495 480.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которыми обладали лица, принявшие участие во внеочередном Общем собрании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по первому вопросу повестки дня – 241 198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,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по второму вопросу повестки дня – 1 205 990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бюллетеней, в Общество поступило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 бюллетеня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для голосования от акционеров, обладающих в совокупности обыкновенными бездокументарными именными акциями Банка «Йошкар-Ола» (ПАО) в количестве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241 198 шт.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, что составляет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80,64 %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от общего количества акций (голосов), которыми обладали лица, имевшие право на участие в собрании, а для целей кумулятивного голосования соответствует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1 205 990 голосам.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Кворум для принятия решений по всем вопросам повестки дня имеется.</w:t>
      </w:r>
    </w:p>
    <w:p w14:paraId="246D63A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Повестка дня общего собрания участников (акционеров)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О досрочном прекращении полномочий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Об избрании Совета директоров Банка «Йошкар-Ола» (ПАО) в новом составе.</w:t>
      </w:r>
    </w:p>
    <w:p w14:paraId="56A8A11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</w:p>
    <w:p w14:paraId="73A0EE5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t>Формулировка решения, принятого общим собранием по первому вопросу повестки дня и 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 Досрочно прекратить полномочия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Итоги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отданных за каждый из вариантов голосования («за», «против», «воздержался»), по данному вопросу повестки дня: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«За» принятие решения подано 241 198 голосов, что составляет 100 % * от числа голосов, принадлежащих акционерам – владельцам голосующих акций Банка, принявшим участие в общем собрании.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«Против»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«Воздержался»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№ 660-П).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027F284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t>Формулировка решения, принятого общим собранием по второму вопросу повестки дня и 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 Избрать Совет директоров Банка «Йошкар-Ола» (ПАО) в составе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: далее информация не раскрывается в соответствии с абзацем 12 п. 1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 Федерального закона «Об акционерных обществах» и федерального закона «О рынке ценных бумаг».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кумулятивным голосованием.</w:t>
      </w:r>
    </w:p>
    <w:p w14:paraId="794362C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Дата составления и номер протокола общего собрания участников (акционеров)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от 25 ноября 2024 года № 2.</w:t>
      </w:r>
    </w:p>
    <w:p w14:paraId="5497895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Идентификационные признаки ценных бумаг (акций, владельцы которых имеют право на участие в общем собрании акционеров эмитента):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576E1CCF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4"/>
        <w:gridCol w:w="4968"/>
      </w:tblGrid>
      <w:tr w14:paraId="013B51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A58C2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A0C72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           </w:t>
            </w:r>
          </w:p>
        </w:tc>
      </w:tr>
      <w:tr w14:paraId="687AF6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F305C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"25" ноября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8F593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499AEC3E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ar(--font-h3-semibol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00590"/>
    <w:rsid w:val="3660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2025-02-17T12:11:00Z</dcterms:created>
  <dc:creator>Ольга Никитина</dc:creator>
  <cp:lastModifiedBy>Ольга Никитина</cp:lastModifiedBy>
  <dcterms:modified xsi:type="dcterms:W3CDTF">2025-02-17T12:14:22Z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DA4657B4D73444619022797C59C4C461_11</vt:lpwstr>
  </property>
</Properties>
</file>