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57B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1. Общие сведения</w:t>
      </w:r>
    </w:p>
    <w:p w14:paraId="5923AB3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1.1. Полное фирменное наименование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Банк «Йошкар-Ола» (публичное акционерное общество)</w:t>
      </w:r>
    </w:p>
    <w:p w14:paraId="3522C4F0">
      <w:pPr>
        <w:keepNext w:val="0"/>
        <w:keepLines w:val="0"/>
        <w:widowControl/>
        <w:suppressLineNumbers w:val="0"/>
        <w:jc w:val="left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1.2. Адрес эмитента, указанный в едином государственном реестре юридических лиц: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kern w:val="0"/>
          <w:sz w:val="21"/>
          <w:szCs w:val="21"/>
          <w:shd w:val="clear" w:fill="FFFFFF"/>
          <w:lang w:val="en-US" w:eastAsia="zh-CN" w:bidi="ar"/>
        </w:rPr>
        <w:t>424006, Российская Федерация, Республика Марий Эл, г. Йошкар-Ола, ул. Панфилова, д. 39г</w:t>
      </w:r>
    </w:p>
    <w:p w14:paraId="2D8A299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1.3. Основной государственный регистрационный номер (ОГРН)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1021200004748</w:t>
      </w:r>
    </w:p>
    <w:p w14:paraId="79DB8B42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1.4. Идентификационный номер налогоплательщика (ИНН) эмитента: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1215059221</w:t>
      </w:r>
    </w:p>
    <w:p w14:paraId="6E717C9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1.5. Уникальный код эмитента, присвоенный Банком России: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02802-В</w:t>
      </w:r>
    </w:p>
    <w:p w14:paraId="2F00A41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1.6. Адрес страницы в сети «Интернет», используемой эмитентом для раскрытия информации: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"http://www.e-disclosure.ru/portal/company.aspx?id=3712"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http://www.e-disclosure.ru/portal/company.aspx?id=3712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; 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instrText xml:space="preserve"> HYPERLINK "http://www.olabank.ru/" </w:instrTex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5"/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u w:val="none"/>
          <w:shd w:val="clear" w:fill="FFFFFF"/>
        </w:rPr>
        <w:t>www.olabank.ru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u w:val="none"/>
          <w:shd w:val="clear" w:fill="FFFFFF"/>
        </w:rPr>
        <w:fldChar w:fldCharType="end"/>
      </w:r>
    </w:p>
    <w:p w14:paraId="7AF839A3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1.7. Дата наступления события (существенного факта), о котором составлено сообщение: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23 октября 2024 года</w:t>
      </w:r>
    </w:p>
    <w:p w14:paraId="2FA2F22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2. Содержание сообщения</w:t>
      </w:r>
    </w:p>
    <w:p w14:paraId="02C85DC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2.1. Лицо, которое совершило существенную сделку (эмитент; подконтрольная эмитенту организация, имеющая для него существенное значение):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Эмитент.</w:t>
      </w:r>
    </w:p>
    <w:p w14:paraId="2169347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2.2. 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существенные взаимосвязанные сделки, не являющиеся крупными, совершаемые в рамках обычной хозяйственной деятельности Эмитента.</w:t>
      </w:r>
    </w:p>
    <w:p w14:paraId="17E07E7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2.3. Вид и предмет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размещение временно свободных денежных средств в депозиты в рамках основного депозитного аукциона Банка России.</w:t>
      </w:r>
    </w:p>
    <w:p w14:paraId="4B98D10E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2.4. 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Эмитент разместил три депозита сроком на 7 дней в рамках основного депозитного аукциона Банка России (способ проведения аукциона – американский), путем направления заявок с использованием системы ЭДО и их полного удовлетворения по предложенным Эмитентом процентным ставкам. Эмитент перечислил денежные средства на депозитный счет в установленном порядке, а Банк России обязался вернуть суммы депозитов и уплатить начисленные на них проценты.</w:t>
      </w:r>
    </w:p>
    <w:p w14:paraId="7C6A6A97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2.5. Стороны и выгодоприобретатели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Банк «Йошкар-Ола» (ПАО) (Эмитент) – сторона, размещающая средства в депозиты;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Центральный банк Российской Федерации (Банк России) – сторона, принимающая средства в депозиты.</w:t>
      </w:r>
    </w:p>
    <w:p w14:paraId="1C187585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2.6. Срок исполнения обязательств по существенной сделке: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размещению депозитов – 23.10.2024;</w:t>
      </w: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срок исполнения обязательств по возврату депозитов – 30.10.2024.</w:t>
      </w:r>
    </w:p>
    <w:p w14:paraId="51558A1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2.7. Размер существенной сделки в денежном выражении и в процентах от стоимости активов (совокупной стоимости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сумма сделок 950 000 000 рублей 00 копеек, что составляет 44,73% от балансовой стоимости активов Эмитента на дату окончания отчетного периода (квартала, года), предшествующего совершению сделок, в отношении которого истек установленный срок представления финансовой отчетности (дату окончания последнего завершенного отчетного периода, предшествующего совершению сделок).</w:t>
      </w:r>
    </w:p>
    <w:p w14:paraId="3E060DCC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2.8. Стоимость активов (совокупная стоимость активов):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стоимость активов Эмитента по состоянию на 01.07.2024 г. составляет 2 123 764 тыс. руб.</w:t>
      </w:r>
    </w:p>
    <w:p w14:paraId="0512A9A2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2.9. Дата совершения существенной сделки: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23.10.2024.</w:t>
      </w:r>
    </w:p>
    <w:p w14:paraId="5AED6D96">
      <w:pPr>
        <w:pStyle w:val="6"/>
        <w:keepNext w:val="0"/>
        <w:keepLines w:val="0"/>
        <w:widowControl/>
        <w:suppressLineNumbers w:val="0"/>
        <w:spacing w:before="0" w:beforeAutospacing="0"/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z w:val="21"/>
          <w:szCs w:val="21"/>
          <w:shd w:val="clear" w:fill="FFFFFF"/>
        </w:rPr>
        <w:t>2.10. 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(заседания) 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 </w:t>
      </w:r>
      <w:r>
        <w:rPr>
          <w:rFonts w:hint="default" w:ascii="Manrope" w:hAnsi="Manrope" w:eastAsia="Manrope" w:cs="Manrope"/>
          <w:b/>
          <w:bCs/>
          <w:i/>
          <w:iCs/>
          <w:caps w:val="0"/>
          <w:color w:val="15293C"/>
          <w:spacing w:val="0"/>
          <w:sz w:val="21"/>
          <w:szCs w:val="21"/>
          <w:shd w:val="clear" w:fill="FFFFFF"/>
        </w:rPr>
        <w:t>решение о согласии на совершение или о последующем одобрении сделок не принималось.</w:t>
      </w:r>
    </w:p>
    <w:p w14:paraId="530609B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/>
        <w:ind w:left="0" w:firstLine="0"/>
        <w:jc w:val="center"/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</w:rPr>
      </w:pPr>
      <w:r>
        <w:rPr>
          <w:rFonts w:hint="default" w:ascii="Manrope" w:hAnsi="Manrope" w:eastAsia="Manrope" w:cs="Manrope"/>
          <w:i w:val="0"/>
          <w:iCs w:val="0"/>
          <w:caps w:val="0"/>
          <w:color w:val="15293C"/>
          <w:spacing w:val="0"/>
          <w:shd w:val="clear" w:fill="FFFFFF"/>
        </w:rPr>
        <w:t>3. Подпись</w:t>
      </w:r>
    </w:p>
    <w:tbl>
      <w:tblPr>
        <w:tblW w:w="1117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64"/>
        <w:gridCol w:w="4808"/>
      </w:tblGrid>
      <w:tr w14:paraId="5B47A6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13CDE10A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3.1. Президент Банка "Йошкар-Ола" (ПАО)              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10E41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________________ Р.И. Изофатов         </w:t>
            </w:r>
          </w:p>
        </w:tc>
      </w:tr>
      <w:tr w14:paraId="448C8B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555C0B47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3.2. Дата "23" октября 2024 г.</w:t>
            </w:r>
          </w:p>
        </w:tc>
        <w:tc>
          <w:tcPr>
            <w:tcW w:w="0" w:type="auto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vAlign w:val="center"/>
          </w:tcPr>
          <w:p w14:paraId="354E05D4">
            <w:pPr>
              <w:pStyle w:val="6"/>
              <w:keepNext w:val="0"/>
              <w:keepLines w:val="0"/>
              <w:widowControl/>
              <w:suppressLineNumbers w:val="0"/>
              <w:spacing w:before="0" w:beforeAutospacing="0"/>
            </w:pPr>
            <w:r>
              <w:t>М.П.</w:t>
            </w:r>
          </w:p>
        </w:tc>
      </w:tr>
    </w:tbl>
    <w:p w14:paraId="57E47B16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anrope">
    <w:panose1 w:val="00000506000000000000"/>
    <w:charset w:val="00"/>
    <w:family w:val="auto"/>
    <w:pitch w:val="default"/>
    <w:sig w:usb0="00000207" w:usb1="00000000" w:usb2="00000000" w:usb3="00000000" w:csb0="2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238A3"/>
    <w:rsid w:val="533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2025-02-17T12:18:00Z</dcterms:created>
  <dc:creator>Ольга Никитина</dc:creator>
  <cp:lastModifiedBy>Ольга Никитина</cp:lastModifiedBy>
  <dcterms:modified xsi:type="dcterms:W3CDTF">2025-02-18T08:13:26Z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27A9D08C7B1F42FFAF9D642E45BA14FB_11</vt:lpwstr>
  </property>
</Properties>
</file>